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FE5" w:rsidRPr="004B7E17" w:rsidRDefault="00EE1F78" w:rsidP="00ED3FE5">
      <w:pPr>
        <w:widowControl w:val="0"/>
        <w:tabs>
          <w:tab w:val="right" w:pos="9639"/>
          <w:tab w:val="right" w:pos="13323"/>
        </w:tabs>
        <w:spacing w:after="0"/>
        <w:rPr>
          <w:rFonts w:ascii="Arial" w:hAnsi="Arial" w:cs="Arial"/>
          <w:b/>
          <w:noProof/>
          <w:sz w:val="24"/>
          <w:szCs w:val="24"/>
          <w:lang w:val="en-US" w:eastAsia="ja-JP"/>
        </w:rPr>
      </w:pPr>
      <w:r>
        <w:rPr>
          <w:b/>
          <w:noProof/>
          <w:sz w:val="24"/>
        </w:rPr>
        <w:t>3GPP TSG-RAN4 Meeting #84</w:t>
      </w:r>
      <w:r w:rsidR="00ED3FE5" w:rsidRPr="004B7E17">
        <w:rPr>
          <w:rFonts w:ascii="Arial" w:hAnsi="Arial" w:cs="Arial"/>
          <w:b/>
          <w:noProof/>
          <w:sz w:val="24"/>
          <w:szCs w:val="24"/>
          <w:lang w:val="en-US"/>
        </w:rPr>
        <w:tab/>
      </w:r>
      <w:r w:rsidR="00004F87">
        <w:rPr>
          <w:rFonts w:ascii="Arial" w:hAnsi="Arial" w:cs="Arial"/>
          <w:b/>
          <w:bCs/>
          <w:color w:val="808080"/>
          <w:sz w:val="26"/>
          <w:szCs w:val="26"/>
        </w:rPr>
        <w:t>R4-1707792</w:t>
      </w:r>
    </w:p>
    <w:p w:rsidR="00EE1F78" w:rsidRDefault="00EE1F78" w:rsidP="00EE1F78">
      <w:pPr>
        <w:pStyle w:val="CRCoverPage"/>
        <w:outlineLvl w:val="0"/>
        <w:rPr>
          <w:b/>
          <w:noProof/>
          <w:sz w:val="24"/>
        </w:rPr>
      </w:pPr>
      <w:r>
        <w:rPr>
          <w:b/>
          <w:noProof/>
          <w:sz w:val="24"/>
        </w:rPr>
        <w:t>Berlin, DE, 21</w:t>
      </w:r>
      <w:r>
        <w:rPr>
          <w:b/>
          <w:noProof/>
          <w:sz w:val="24"/>
          <w:vertAlign w:val="superscript"/>
        </w:rPr>
        <w:t>st</w:t>
      </w:r>
      <w:r>
        <w:rPr>
          <w:b/>
          <w:noProof/>
          <w:sz w:val="24"/>
        </w:rPr>
        <w:t xml:space="preserve"> – 25</w:t>
      </w:r>
      <w:r w:rsidRPr="006905A5">
        <w:rPr>
          <w:b/>
          <w:noProof/>
          <w:sz w:val="24"/>
          <w:vertAlign w:val="superscript"/>
        </w:rPr>
        <w:t>th</w:t>
      </w:r>
      <w:r>
        <w:rPr>
          <w:b/>
          <w:noProof/>
          <w:sz w:val="24"/>
        </w:rPr>
        <w:t xml:space="preserve"> August 2017</w:t>
      </w:r>
    </w:p>
    <w:p w:rsidR="00462F31" w:rsidRDefault="00462F31" w:rsidP="003C016E">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17A0" w:rsidRPr="006337CB">
        <w:rPr>
          <w:sz w:val="24"/>
          <w:lang w:val="en-US"/>
        </w:rPr>
        <w:t xml:space="preserve">PCmax computation and evaluation for </w:t>
      </w:r>
      <w:r w:rsidR="003717A0">
        <w:rPr>
          <w:sz w:val="24"/>
          <w:lang w:val="en-US"/>
        </w:rPr>
        <w:t xml:space="preserve">intra-band </w:t>
      </w:r>
      <w:r w:rsidR="003717A0" w:rsidRPr="006337CB">
        <w:rPr>
          <w:sz w:val="24"/>
          <w:lang w:val="en-US"/>
        </w:rPr>
        <w:t>CA with sTTI</w:t>
      </w:r>
    </w:p>
    <w:p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004F87">
        <w:rPr>
          <w:rFonts w:ascii="Arial" w:hAnsi="Arial"/>
          <w:sz w:val="24"/>
          <w:lang w:val="en-US"/>
        </w:rPr>
        <w:t>8.27.2</w:t>
      </w:r>
    </w:p>
    <w:p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rsidR="00ED7522" w:rsidRDefault="000E0602" w:rsidP="006866E3">
      <w:pPr>
        <w:pStyle w:val="Heading1"/>
        <w:tabs>
          <w:tab w:val="clear" w:pos="432"/>
          <w:tab w:val="num" w:pos="522"/>
        </w:tabs>
        <w:ind w:left="522" w:hanging="522"/>
        <w:rPr>
          <w:lang w:val="en-US"/>
        </w:rPr>
      </w:pPr>
      <w:r>
        <w:rPr>
          <w:lang w:val="en-US"/>
        </w:rPr>
        <w:t>Introduction</w:t>
      </w:r>
    </w:p>
    <w:p w:rsidR="003717A0" w:rsidRPr="003717A0" w:rsidRDefault="003717A0" w:rsidP="003717A0">
      <w:pPr>
        <w:rPr>
          <w:lang w:val="en-US"/>
        </w:rPr>
      </w:pPr>
      <w:r>
        <w:rPr>
          <w:lang w:val="en-US"/>
        </w:rPr>
        <w:t>In [1], PC max computation and evaluation for inter-band CA have been discus</w:t>
      </w:r>
      <w:r w:rsidR="007D0E55">
        <w:rPr>
          <w:lang w:val="en-US"/>
        </w:rPr>
        <w:t>sed. Intra-band CA presents new set of challenges as a single transmit chain is used for all the carriers</w:t>
      </w:r>
      <w:r w:rsidR="009B3AA0">
        <w:rPr>
          <w:lang w:val="en-US"/>
        </w:rPr>
        <w:t xml:space="preserve"> in typical UE architectures</w:t>
      </w:r>
      <w:r w:rsidR="007D0E55">
        <w:rPr>
          <w:lang w:val="en-US"/>
        </w:rPr>
        <w:t xml:space="preserve">. </w:t>
      </w:r>
      <w:r w:rsidR="009B3AA0">
        <w:rPr>
          <w:lang w:val="en-US"/>
        </w:rPr>
        <w:t>So</w:t>
      </w:r>
      <w:r w:rsidR="0071429E">
        <w:rPr>
          <w:lang w:val="en-US"/>
        </w:rPr>
        <w:t>,</w:t>
      </w:r>
      <w:r w:rsidR="009B3AA0">
        <w:rPr>
          <w:lang w:val="en-US"/>
        </w:rPr>
        <w:t xml:space="preserve"> when the power of any of the sTTIs</w:t>
      </w:r>
      <w:r w:rsidR="00F8600B">
        <w:rPr>
          <w:lang w:val="en-US"/>
        </w:rPr>
        <w:t xml:space="preserve"> within a sub-frame</w:t>
      </w:r>
      <w:r w:rsidR="009B3AA0">
        <w:rPr>
          <w:lang w:val="en-US"/>
        </w:rPr>
        <w:t xml:space="preserve"> needs to be increased, the gain of the transmit chain might need to be increased accordingly. This might result in a gain and phas</w:t>
      </w:r>
      <w:r w:rsidR="00B80740">
        <w:rPr>
          <w:lang w:val="en-US"/>
        </w:rPr>
        <w:t xml:space="preserve">e transient for the longer TTI within the sub-frame. </w:t>
      </w:r>
    </w:p>
    <w:p w:rsidR="00C15C1A" w:rsidRPr="00F22934" w:rsidRDefault="00C15C1A" w:rsidP="00F22934">
      <w:pPr>
        <w:rPr>
          <w:lang w:val="en-US"/>
        </w:rPr>
      </w:pPr>
    </w:p>
    <w:p w:rsidR="00C15C1A" w:rsidRDefault="006866E3" w:rsidP="00A67A30">
      <w:pPr>
        <w:pStyle w:val="Heading1"/>
        <w:rPr>
          <w:lang w:val="en-US"/>
        </w:rPr>
      </w:pPr>
      <w:r w:rsidRPr="00C15C1A">
        <w:rPr>
          <w:lang w:val="en-US"/>
        </w:rPr>
        <w:t>Discussion</w:t>
      </w:r>
    </w:p>
    <w:p w:rsidR="00B80740" w:rsidRDefault="00757043" w:rsidP="00B80740">
      <w:pPr>
        <w:rPr>
          <w:lang w:val="en-US"/>
        </w:rPr>
      </w:pPr>
      <w:r>
        <w:rPr>
          <w:lang w:val="en-US"/>
        </w:rPr>
        <w:t xml:space="preserve">It is our opinion that for intra-band CA, with the current mechanisms in place to handle power control, phase continuity cannot be maintained across TTIs when: </w:t>
      </w:r>
    </w:p>
    <w:p w:rsidR="00757043" w:rsidRDefault="00757043" w:rsidP="00757043">
      <w:pPr>
        <w:pStyle w:val="ListParagraph"/>
        <w:numPr>
          <w:ilvl w:val="0"/>
          <w:numId w:val="22"/>
        </w:numPr>
        <w:rPr>
          <w:lang w:val="en-US"/>
        </w:rPr>
      </w:pPr>
      <w:r>
        <w:rPr>
          <w:lang w:val="en-US"/>
        </w:rPr>
        <w:t>TTIs are of different length</w:t>
      </w:r>
    </w:p>
    <w:p w:rsidR="00757043" w:rsidRDefault="00757043" w:rsidP="00757043">
      <w:pPr>
        <w:pStyle w:val="ListParagraph"/>
        <w:numPr>
          <w:ilvl w:val="0"/>
          <w:numId w:val="22"/>
        </w:numPr>
        <w:rPr>
          <w:lang w:val="en-US"/>
        </w:rPr>
      </w:pPr>
      <w:r>
        <w:rPr>
          <w:lang w:val="en-US"/>
        </w:rPr>
        <w:t xml:space="preserve">TTIs of the same length have a different TAG </w:t>
      </w:r>
      <w:r w:rsidR="00DB0287">
        <w:rPr>
          <w:lang w:val="en-US"/>
        </w:rPr>
        <w:t>within or across PUCCH groups.</w:t>
      </w:r>
    </w:p>
    <w:p w:rsidR="00757043" w:rsidRDefault="00757043" w:rsidP="00757043">
      <w:pPr>
        <w:rPr>
          <w:lang w:val="en-US"/>
        </w:rPr>
      </w:pPr>
      <w:r w:rsidRPr="00757043">
        <w:rPr>
          <w:b/>
          <w:lang w:val="en-US"/>
        </w:rPr>
        <w:t>Proposal 1</w:t>
      </w:r>
      <w:r>
        <w:rPr>
          <w:lang w:val="en-US"/>
        </w:rPr>
        <w:t>: Intra-band CA shall be supported only among TTIs of the same length and TAG</w:t>
      </w:r>
      <w:r w:rsidR="00DC572A">
        <w:rPr>
          <w:lang w:val="en-US"/>
        </w:rPr>
        <w:t xml:space="preserve"> within and across different PUCCH groups</w:t>
      </w:r>
      <w:r>
        <w:rPr>
          <w:lang w:val="en-US"/>
        </w:rPr>
        <w:t xml:space="preserve">. </w:t>
      </w:r>
    </w:p>
    <w:p w:rsidR="00757043" w:rsidRDefault="00757043" w:rsidP="00757043">
      <w:pPr>
        <w:rPr>
          <w:lang w:val="en-US"/>
        </w:rPr>
      </w:pPr>
      <w:r w:rsidRPr="00DE205D">
        <w:rPr>
          <w:b/>
          <w:lang w:val="en-US"/>
        </w:rPr>
        <w:t>Proposal 2</w:t>
      </w:r>
      <w:r>
        <w:rPr>
          <w:lang w:val="en-US"/>
        </w:rPr>
        <w:t xml:space="preserve">: </w:t>
      </w:r>
      <w:r w:rsidR="00DE205D">
        <w:rPr>
          <w:lang w:val="en-US"/>
        </w:rPr>
        <w:t>For intra-band CA among TTIs of the same length and TAG, PC max computations proposed in [1] should be</w:t>
      </w:r>
      <w:r w:rsidR="00F43785">
        <w:rPr>
          <w:lang w:val="en-US"/>
        </w:rPr>
        <w:t xml:space="preserve"> applied</w:t>
      </w:r>
      <w:r w:rsidR="00DE205D">
        <w:rPr>
          <w:lang w:val="en-US"/>
        </w:rPr>
        <w:t xml:space="preserve">. </w:t>
      </w:r>
    </w:p>
    <w:p w:rsidR="00DF151F" w:rsidRDefault="00DF151F" w:rsidP="00ED3FE5">
      <w:pPr>
        <w:rPr>
          <w:lang w:val="en-US"/>
        </w:rPr>
      </w:pPr>
    </w:p>
    <w:p w:rsidR="002619C7" w:rsidRDefault="00BF6880" w:rsidP="00F22934">
      <w:pPr>
        <w:pStyle w:val="Heading1"/>
      </w:pPr>
      <w:r>
        <w:t>C</w:t>
      </w:r>
      <w:r w:rsidR="00C762BF">
        <w:t>onclusion</w:t>
      </w:r>
    </w:p>
    <w:p w:rsidR="003F67D1" w:rsidRDefault="004A2342" w:rsidP="00372DA4">
      <w:r>
        <w:t>In this paper, the concerns with supporting intra-band CA among different TTI lengths have been presented. And the following proposal are made to support intra-band CA:</w:t>
      </w:r>
    </w:p>
    <w:p w:rsidR="004A2342" w:rsidRDefault="004A2342" w:rsidP="004A2342">
      <w:pPr>
        <w:rPr>
          <w:lang w:val="en-US"/>
        </w:rPr>
      </w:pPr>
      <w:r w:rsidRPr="00757043">
        <w:rPr>
          <w:b/>
          <w:lang w:val="en-US"/>
        </w:rPr>
        <w:t>Proposal 1</w:t>
      </w:r>
      <w:r>
        <w:rPr>
          <w:lang w:val="en-US"/>
        </w:rPr>
        <w:t>: Intra-band CA shall be supported only among TTIs of the same length and TAG</w:t>
      </w:r>
      <w:r w:rsidR="00DC572A">
        <w:rPr>
          <w:lang w:val="en-US"/>
        </w:rPr>
        <w:t xml:space="preserve"> within and across different PUCCH groups</w:t>
      </w:r>
      <w:r>
        <w:rPr>
          <w:lang w:val="en-US"/>
        </w:rPr>
        <w:t xml:space="preserve">. </w:t>
      </w:r>
    </w:p>
    <w:p w:rsidR="004A2342" w:rsidRDefault="004A2342" w:rsidP="004A2342">
      <w:pPr>
        <w:rPr>
          <w:lang w:val="en-US"/>
        </w:rPr>
      </w:pPr>
      <w:r w:rsidRPr="00DE205D">
        <w:rPr>
          <w:b/>
          <w:lang w:val="en-US"/>
        </w:rPr>
        <w:t>Proposal 2</w:t>
      </w:r>
      <w:r>
        <w:rPr>
          <w:lang w:val="en-US"/>
        </w:rPr>
        <w:t xml:space="preserve">: For intra-band CA among TTIs of the same length and TAG, PC max computations proposed in [1] should be applied. </w:t>
      </w:r>
    </w:p>
    <w:p w:rsidR="00D62CD8" w:rsidRDefault="00D62CD8" w:rsidP="00D62CD8">
      <w:pPr>
        <w:pStyle w:val="Heading1"/>
        <w:jc w:val="both"/>
      </w:pPr>
      <w:r>
        <w:t>References</w:t>
      </w:r>
    </w:p>
    <w:p w:rsidR="003717A0" w:rsidRPr="006337CB" w:rsidRDefault="003717A0" w:rsidP="003717A0">
      <w:pPr>
        <w:rPr>
          <w:lang w:val="en-US"/>
        </w:rPr>
      </w:pPr>
      <w:r w:rsidRPr="006337CB">
        <w:rPr>
          <w:rFonts w:eastAsia="Malgun Gothic"/>
        </w:rPr>
        <w:t>[</w:t>
      </w:r>
      <w:r w:rsidR="00AB5253">
        <w:rPr>
          <w:rFonts w:eastAsia="Malgun Gothic"/>
        </w:rPr>
        <w:t>1</w:t>
      </w:r>
      <w:bookmarkStart w:id="0" w:name="_GoBack"/>
      <w:bookmarkEnd w:id="0"/>
      <w:r w:rsidRPr="006337CB">
        <w:rPr>
          <w:rFonts w:eastAsia="Malgun Gothic"/>
        </w:rPr>
        <w:t xml:space="preserve">] </w:t>
      </w:r>
      <w:r w:rsidR="00AB5253" w:rsidRPr="00AB5253">
        <w:rPr>
          <w:rFonts w:eastAsia="Malgun Gothic"/>
        </w:rPr>
        <w:t>R4-1707791</w:t>
      </w:r>
      <w:r w:rsidRPr="006337CB">
        <w:rPr>
          <w:rFonts w:eastAsia="Malgun Gothic"/>
        </w:rPr>
        <w:t xml:space="preserve">, </w:t>
      </w:r>
      <w:r w:rsidRPr="006337CB">
        <w:rPr>
          <w:sz w:val="24"/>
          <w:lang w:val="en-US"/>
        </w:rPr>
        <w:t xml:space="preserve">PCmax computation and evaluation for </w:t>
      </w:r>
      <w:r w:rsidR="00AB5253">
        <w:rPr>
          <w:sz w:val="24"/>
          <w:lang w:val="en-US"/>
        </w:rPr>
        <w:t xml:space="preserve">inter-band </w:t>
      </w:r>
      <w:r w:rsidRPr="006337CB">
        <w:rPr>
          <w:sz w:val="24"/>
          <w:lang w:val="en-US"/>
        </w:rPr>
        <w:t>CA with sTTI</w:t>
      </w:r>
      <w:r>
        <w:rPr>
          <w:sz w:val="22"/>
          <w:lang w:val="en-US"/>
        </w:rPr>
        <w:t xml:space="preserve">, </w:t>
      </w:r>
      <w:r w:rsidRPr="006337CB">
        <w:rPr>
          <w:sz w:val="22"/>
          <w:lang w:val="en-US"/>
        </w:rPr>
        <w:t>3GPP TSG-RAN4 Meeting #84</w:t>
      </w:r>
      <w:r>
        <w:rPr>
          <w:sz w:val="22"/>
          <w:lang w:val="en-US"/>
        </w:rPr>
        <w:t xml:space="preserve">, </w:t>
      </w:r>
      <w:r w:rsidRPr="006337CB">
        <w:rPr>
          <w:sz w:val="22"/>
          <w:lang w:val="en-US"/>
        </w:rPr>
        <w:t>Berlin, DE, 21st – 25th August 2017</w:t>
      </w:r>
      <w:r>
        <w:rPr>
          <w:sz w:val="22"/>
          <w:lang w:val="en-US"/>
        </w:rPr>
        <w:t>.</w:t>
      </w:r>
    </w:p>
    <w:p w:rsidR="003717A0" w:rsidRPr="003717A0" w:rsidRDefault="003717A0" w:rsidP="003717A0"/>
    <w:sectPr w:rsidR="003717A0" w:rsidRPr="003717A0"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50EB" w:rsidRDefault="00D750EB">
      <w:r>
        <w:separator/>
      </w:r>
    </w:p>
  </w:endnote>
  <w:endnote w:type="continuationSeparator" w:id="0">
    <w:p w:rsidR="00D750EB" w:rsidRDefault="00D7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B5253">
      <w:rPr>
        <w:rStyle w:val="PageNumber"/>
      </w:rPr>
      <w:t>1</w:t>
    </w:r>
    <w:r>
      <w:rPr>
        <w:rStyle w:val="PageNumber"/>
      </w:rPr>
      <w:fldChar w:fldCharType="end"/>
    </w:r>
  </w:p>
  <w:p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50EB" w:rsidRDefault="00D750EB">
      <w:r>
        <w:separator/>
      </w:r>
    </w:p>
  </w:footnote>
  <w:footnote w:type="continuationSeparator" w:id="0">
    <w:p w:rsidR="00D750EB" w:rsidRDefault="00D750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23194"/>
    <w:multiLevelType w:val="hybridMultilevel"/>
    <w:tmpl w:val="8F4495AA"/>
    <w:lvl w:ilvl="0" w:tplc="5034358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803683C"/>
    <w:multiLevelType w:val="hybridMultilevel"/>
    <w:tmpl w:val="07827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7"/>
  </w:num>
  <w:num w:numId="4">
    <w:abstractNumId w:val="19"/>
  </w:num>
  <w:num w:numId="5">
    <w:abstractNumId w:val="13"/>
  </w:num>
  <w:num w:numId="6">
    <w:abstractNumId w:val="7"/>
  </w:num>
  <w:num w:numId="7">
    <w:abstractNumId w:val="2"/>
  </w:num>
  <w:num w:numId="8">
    <w:abstractNumId w:val="16"/>
  </w:num>
  <w:num w:numId="9">
    <w:abstractNumId w:val="8"/>
  </w:num>
  <w:num w:numId="10">
    <w:abstractNumId w:val="12"/>
  </w:num>
  <w:num w:numId="11">
    <w:abstractNumId w:val="20"/>
  </w:num>
  <w:num w:numId="12">
    <w:abstractNumId w:val="18"/>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4"/>
  </w:num>
  <w:num w:numId="16">
    <w:abstractNumId w:val="3"/>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9"/>
  </w:num>
  <w:num w:numId="20">
    <w:abstractNumId w:val="14"/>
  </w:num>
  <w:num w:numId="21">
    <w:abstractNumId w:val="1"/>
  </w:num>
  <w:num w:numId="2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883"/>
    <w:rsid w:val="00004283"/>
    <w:rsid w:val="00004796"/>
    <w:rsid w:val="00004F87"/>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4919"/>
    <w:rsid w:val="002D499F"/>
    <w:rsid w:val="002D4A80"/>
    <w:rsid w:val="002D5209"/>
    <w:rsid w:val="002D5562"/>
    <w:rsid w:val="002D5832"/>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64A6"/>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2342"/>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81B"/>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3DCE"/>
    <w:rsid w:val="0071429E"/>
    <w:rsid w:val="00715F13"/>
    <w:rsid w:val="00716001"/>
    <w:rsid w:val="00717421"/>
    <w:rsid w:val="00717AAF"/>
    <w:rsid w:val="00721399"/>
    <w:rsid w:val="0072166E"/>
    <w:rsid w:val="00721679"/>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43"/>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6F4"/>
    <w:rsid w:val="007850F8"/>
    <w:rsid w:val="00785352"/>
    <w:rsid w:val="00786A8F"/>
    <w:rsid w:val="007902F8"/>
    <w:rsid w:val="00790FEC"/>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BD9"/>
    <w:rsid w:val="008A1EB8"/>
    <w:rsid w:val="008A2168"/>
    <w:rsid w:val="008A2610"/>
    <w:rsid w:val="008A2701"/>
    <w:rsid w:val="008A452A"/>
    <w:rsid w:val="008A4C71"/>
    <w:rsid w:val="008A54B9"/>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3AA0"/>
    <w:rsid w:val="009B45EB"/>
    <w:rsid w:val="009B4B74"/>
    <w:rsid w:val="009B7262"/>
    <w:rsid w:val="009B73DC"/>
    <w:rsid w:val="009C04FC"/>
    <w:rsid w:val="009C0B50"/>
    <w:rsid w:val="009C20D2"/>
    <w:rsid w:val="009C22CD"/>
    <w:rsid w:val="009C266C"/>
    <w:rsid w:val="009C2D78"/>
    <w:rsid w:val="009C2E58"/>
    <w:rsid w:val="009C35FC"/>
    <w:rsid w:val="009C3935"/>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6EA"/>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5253"/>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C15"/>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6188"/>
    <w:rsid w:val="00B66766"/>
    <w:rsid w:val="00B66EC0"/>
    <w:rsid w:val="00B712A1"/>
    <w:rsid w:val="00B72124"/>
    <w:rsid w:val="00B72140"/>
    <w:rsid w:val="00B7441F"/>
    <w:rsid w:val="00B745E0"/>
    <w:rsid w:val="00B755FD"/>
    <w:rsid w:val="00B7658D"/>
    <w:rsid w:val="00B76F26"/>
    <w:rsid w:val="00B778AA"/>
    <w:rsid w:val="00B806A3"/>
    <w:rsid w:val="00B80740"/>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EB"/>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0287"/>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2A"/>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05D"/>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85"/>
    <w:rsid w:val="00F437E7"/>
    <w:rsid w:val="00F44817"/>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00B"/>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34BCE"/>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EF0B5-5027-4C8C-8229-A7AEDE056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TotalTime>
  <Pages>1</Pages>
  <Words>269</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13</cp:revision>
  <cp:lastPrinted>2016-03-25T21:53:00Z</cp:lastPrinted>
  <dcterms:created xsi:type="dcterms:W3CDTF">2017-08-08T01:48:00Z</dcterms:created>
  <dcterms:modified xsi:type="dcterms:W3CDTF">2017-08-11T15:41:00Z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